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00" w:lineRule="exact"/>
        <w:jc w:val="center"/>
        <w:outlineLvl w:val="0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红旗区</w:t>
      </w:r>
      <w:r>
        <w:rPr>
          <w:rFonts w:hint="eastAsia" w:eastAsia="方正小标宋_GBK"/>
          <w:sz w:val="44"/>
          <w:szCs w:val="44"/>
          <w:lang w:eastAsia="zh-CN"/>
        </w:rPr>
        <w:t>环境保护领域</w:t>
      </w:r>
      <w:bookmarkStart w:id="0" w:name="_GoBack"/>
      <w:bookmarkEnd w:id="0"/>
      <w:r>
        <w:rPr>
          <w:rFonts w:eastAsia="方正小标宋_GBK"/>
          <w:sz w:val="44"/>
          <w:szCs w:val="44"/>
        </w:rPr>
        <w:t>基层政务公开标准目录</w:t>
      </w:r>
    </w:p>
    <w:tbl>
      <w:tblPr>
        <w:tblStyle w:val="4"/>
        <w:tblpPr w:leftFromText="180" w:rightFromText="180" w:vertAnchor="text" w:horzAnchor="page" w:tblpX="1341" w:tblpY="919"/>
        <w:tblOverlap w:val="never"/>
        <w:tblW w:w="14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584"/>
        <w:gridCol w:w="942"/>
        <w:gridCol w:w="2050"/>
        <w:gridCol w:w="2295"/>
        <w:gridCol w:w="1215"/>
        <w:gridCol w:w="855"/>
        <w:gridCol w:w="2580"/>
        <w:gridCol w:w="675"/>
        <w:gridCol w:w="705"/>
        <w:gridCol w:w="630"/>
        <w:gridCol w:w="585"/>
        <w:gridCol w:w="465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tblHeader/>
        </w:trPr>
        <w:tc>
          <w:tcPr>
            <w:tcW w:w="52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0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公开内容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2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公开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时限</w:t>
            </w:r>
          </w:p>
        </w:tc>
        <w:tc>
          <w:tcPr>
            <w:tcW w:w="8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公开主体</w:t>
            </w:r>
          </w:p>
        </w:tc>
        <w:tc>
          <w:tcPr>
            <w:tcW w:w="2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公开渠道和载体（在标注范围内至少选择一项公开，如有其它方式请自行添加）</w:t>
            </w: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tblHeader/>
        </w:trPr>
        <w:tc>
          <w:tcPr>
            <w:tcW w:w="52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一级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二级</w:t>
            </w:r>
          </w:p>
        </w:tc>
        <w:tc>
          <w:tcPr>
            <w:tcW w:w="20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特定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依申请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县级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eastAsia="zh-CN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行政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1.受理环节：受理情况公示、报告书（表）全本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2.拟决定环节：拟审查环评文件基本情况公示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3.决定环节：环评批复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《中华人民共和国环境影响评价法》《中华人民共和国放射性污染防治法》《中华人民共和国政府信息公开条例》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之日起7个工作日内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□入户/现场 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防治污染设施拆除或闲置审批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1.企业或单位关闭、闲置、 拆除工业固体废物污染环境防治设施、场所的核准结 果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2.企业或单位拆除、闲置环境噪声污染防治设施的审批结果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《中华人民共和国固体废物污染环境防治法》《中华人民共和国环境噪声污染防治法》《中华人民共和国政府信息公开条例》《关于全面推进政务公开工作的意见》（中办发 〔2016〕8号）《开展基层政务公开标准化规范化试点工作方案》（国办发〔2017〕42 号)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之日起7个工作日内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□入户/现场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7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危险废物经营许可证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1.受理环节：受理通知书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2.拟决定环节：向有关部门和专家征求意见、决定前公示等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中华人民共和国固体废物污染环境防治法》《中华人民共和国政府信息公开条例》《危险废物经营许可证管理办法》《国务院关于取消和下放一批行政审批项目的决定》（国发〔2013〕44号）《关于做好下放危险废物经营许可审批工作的通知》（环办函〔2014〕551 号）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之日起7个工作日内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□入户/现场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危险废物转移核准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1.审批事项的材料清单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2.咨询电话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3.网上审批入口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4.服务指南及审批信息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《中华人民共和国固体废物污染环境防治法》《河南省固体废物污染环境防治条例》《危险废物转移联单管理办法》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之日起7个工作日内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□入户/现场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行政处罚行政强制和行政命令</w:t>
            </w: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1.行政处罚事先告知书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2.行政处罚听证通知书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3.处罚执行情况：同意分期 (延期）缴纳罚款通知书、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督促履行义务催告书、强制 执行申请书等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之日起7个工作日内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□入户/现场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之日起7个工作日内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□入户/现场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6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1.查封、扣押清单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2.查封（扣押）延期通知书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3.解除查封（扣押）决定书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之日起20 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□入户/现场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0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查封、扣押决定书（全文公开）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核安全法》《中华人民共和国环境影响评价法》《中华人民共和国政府信息公开条例》《环境行政处罚办法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之日起20 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□入户/现场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0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1.运行环节：制定方案、实 施检查、事后监管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2.责任事项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《中华人民共和国政府信息公开条例》《关于全面推进政务公开工作的意见》(中办发〔2016〕8号）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之日起20 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□入户/现场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1.生态文明建设示范区和“绿水青山就是金山银山”实践创新基地创建情况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2.农村环整治情况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3.各类自然保护地生态环境监管执法信息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4.生物多样性保护相关信息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《中华人民共和国政府信息公开条例》《关于全面推进政务公开工作的意见》(中办发〔2016〕8号）、《开展基层政务公开标准化规范化试点工作方案》(国办发〔2017〕42号)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之日起20 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□入户/现场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《中华人民共和国环境保护法》《中华人民共和国突发事件应对法》《中华人民共和国政府信息公开条例》《企业事业单位突发环境事件应急预案备案管理办法(试行)》(环发〔2015〕4号）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之日起20 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□入户/现场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1.环保公众开放活动通知、活动开展情况2.参观环境宣传教育基地活动开展情况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3.在公共场所开展环境保护宣传教育活动通知、活动开展情况4.六五环境日、全国低碳日等主题宣传活动通知、活动开展情况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5.开展生态、环保类教育培训活动通知、活动开展情况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《中华人民共和国环境保护法》《中华人民共和国政府信息公开条例》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之日起20 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□入户/现场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生态环境举报、咨询方式 (电话、地址等）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之日起20 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□入户/现场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529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4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生态环境举报信访信息发布</w:t>
            </w:r>
          </w:p>
        </w:tc>
        <w:tc>
          <w:tcPr>
            <w:tcW w:w="205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29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《中华人民共和国环境保护法》《中华人民共和国政府信息公开条例》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自该信息形 成或者变更 之日起20 个工作日内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区级生态环境部门</w:t>
            </w:r>
          </w:p>
        </w:tc>
        <w:tc>
          <w:tcPr>
            <w:tcW w:w="2580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■政府网站  □政府公报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■两微一端  □广播电视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□发布会/听证会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□纸质媒体  ■政务服务中心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□公开查阅点■便民服务站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□入户/现场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□社区/企事业单位/ 村公示栏</w:t>
            </w:r>
          </w:p>
          <w:p>
            <w:pPr>
              <w:spacing w:line="26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□精准推送  □其他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8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360"/>
          <w:tab w:val="left" w:pos="8460"/>
          <w:tab w:val="left" w:pos="8640"/>
        </w:tabs>
        <w:spacing w:line="560" w:lineRule="exact"/>
        <w:rPr>
          <w:rFonts w:hint="eastAsia" w:ascii="仿宋_GB2312" w:hAnsi="仿宋" w:eastAsia="仿宋_GB2312" w:cs="仿宋_GB2312"/>
          <w:color w:val="000000"/>
          <w:sz w:val="28"/>
          <w:szCs w:val="28"/>
        </w:rPr>
      </w:pPr>
    </w:p>
    <w:tbl>
      <w:tblPr>
        <w:tblStyle w:val="4"/>
        <w:tblW w:w="14446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4446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注：1. 选择“公开渠道和载体”栏目中的一种或者几种渠道、载体、公开生态环境信息；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标注“■”的为推荐性渠道、载体。</w:t>
            </w:r>
          </w:p>
        </w:tc>
      </w:tr>
    </w:tbl>
    <w:p>
      <w:pPr>
        <w:tabs>
          <w:tab w:val="left" w:pos="360"/>
          <w:tab w:val="left" w:pos="8460"/>
          <w:tab w:val="left" w:pos="8640"/>
        </w:tabs>
        <w:spacing w:line="560" w:lineRule="exact"/>
        <w:rPr>
          <w:rFonts w:hint="eastAsia" w:ascii="仿宋_GB2312" w:hAnsi="仿宋" w:eastAsia="仿宋_GB2312" w:cs="仿宋_GB2312"/>
          <w:color w:val="000000"/>
          <w:sz w:val="28"/>
          <w:szCs w:val="28"/>
        </w:rPr>
      </w:pPr>
    </w:p>
    <w:p/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AF09CD"/>
    <w:multiLevelType w:val="singleLevel"/>
    <w:tmpl w:val="76AF09CD"/>
    <w:lvl w:ilvl="0" w:tentative="0">
      <w:start w:val="2"/>
      <w:numFmt w:val="decimal"/>
      <w:suff w:val="space"/>
      <w:lvlText w:val="%1.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60"/>
    <w:rsid w:val="00367460"/>
    <w:rsid w:val="003D6E6E"/>
    <w:rsid w:val="008252C5"/>
    <w:rsid w:val="00970A48"/>
    <w:rsid w:val="1C6F1799"/>
    <w:rsid w:val="EEBDA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644</Words>
  <Characters>3672</Characters>
  <Lines>30</Lines>
  <Paragraphs>8</Paragraphs>
  <TotalTime>3</TotalTime>
  <ScaleCrop>false</ScaleCrop>
  <LinksUpToDate>false</LinksUpToDate>
  <CharactersWithSpaces>4308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2020-09-10T09:51:00Z</dcterms:created>
  <dc:creator>微软用户</dc:creator>
  <cp:lastModifiedBy>administrator</cp:lastModifiedBy>
  <dcterms:modified xsi:type="dcterms:W3CDTF">2024-03-21T16:02:37Z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