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1" w:line="224" w:lineRule="auto"/>
        <w:rPr>
          <w:rFonts w:ascii="黑体" w:hAnsi="黑体" w:eastAsia="黑体" w:cs="黑体"/>
          <w:sz w:val="34"/>
          <w:szCs w:val="34"/>
        </w:rPr>
      </w:pPr>
      <w:r>
        <w:rPr>
          <w:rFonts w:ascii="黑体" w:hAnsi="黑体" w:eastAsia="黑体" w:cs="黑体"/>
          <w:b/>
          <w:bCs/>
          <w:spacing w:val="-4"/>
          <w:sz w:val="34"/>
          <w:szCs w:val="34"/>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5"/>
          <w:sz w:val="44"/>
          <w:szCs w:val="44"/>
        </w:rPr>
        <w:t>新乡市交由乡镇(街道)</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4"/>
          <w:sz w:val="44"/>
          <w:szCs w:val="44"/>
        </w:rPr>
        <w:t>行使的行政处罚权事项清单</w:t>
      </w:r>
    </w:p>
    <w:p>
      <w:pPr>
        <w:spacing w:line="110" w:lineRule="exact"/>
        <w:rPr>
          <w:rFonts w:hint="eastAsia" w:ascii="方正小标宋简体" w:hAnsi="方正小标宋简体" w:eastAsia="方正小标宋简体" w:cs="方正小标宋简体"/>
          <w:b w:val="0"/>
          <w:bCs w:val="0"/>
          <w:sz w:val="44"/>
          <w:szCs w:val="44"/>
        </w:rPr>
      </w:pPr>
    </w:p>
    <w:tbl>
      <w:tblPr>
        <w:tblStyle w:val="4"/>
        <w:tblW w:w="9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3436"/>
        <w:gridCol w:w="2906"/>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94" w:type="dxa"/>
            <w:vAlign w:val="top"/>
          </w:tcPr>
          <w:p>
            <w:pPr>
              <w:spacing w:before="157" w:line="221" w:lineRule="auto"/>
              <w:ind w:left="114"/>
              <w:jc w:val="left"/>
              <w:rPr>
                <w:rFonts w:ascii="宋体" w:hAnsi="宋体" w:eastAsia="宋体" w:cs="宋体"/>
                <w:sz w:val="27"/>
                <w:szCs w:val="27"/>
              </w:rPr>
            </w:pPr>
            <w:r>
              <w:rPr>
                <w:rFonts w:ascii="宋体" w:hAnsi="宋体" w:eastAsia="宋体" w:cs="宋体"/>
                <w:b/>
                <w:bCs/>
                <w:spacing w:val="8"/>
                <w:sz w:val="27"/>
                <w:szCs w:val="27"/>
              </w:rPr>
              <w:t>序号</w:t>
            </w:r>
          </w:p>
        </w:tc>
        <w:tc>
          <w:tcPr>
            <w:tcW w:w="3436" w:type="dxa"/>
            <w:vAlign w:val="top"/>
          </w:tcPr>
          <w:p>
            <w:pPr>
              <w:spacing w:before="152" w:line="219" w:lineRule="auto"/>
              <w:ind w:left="1154"/>
              <w:jc w:val="left"/>
              <w:rPr>
                <w:rFonts w:ascii="宋体" w:hAnsi="宋体" w:eastAsia="宋体" w:cs="宋体"/>
                <w:sz w:val="27"/>
                <w:szCs w:val="27"/>
              </w:rPr>
            </w:pPr>
            <w:r>
              <w:rPr>
                <w:rFonts w:ascii="宋体" w:hAnsi="宋体" w:eastAsia="宋体" w:cs="宋体"/>
                <w:b/>
                <w:bCs/>
                <w:spacing w:val="19"/>
                <w:sz w:val="27"/>
                <w:szCs w:val="27"/>
              </w:rPr>
              <w:t>赋权事项</w:t>
            </w:r>
          </w:p>
        </w:tc>
        <w:tc>
          <w:tcPr>
            <w:tcW w:w="2906" w:type="dxa"/>
            <w:vAlign w:val="top"/>
          </w:tcPr>
          <w:p>
            <w:pPr>
              <w:spacing w:before="150" w:line="219" w:lineRule="auto"/>
              <w:ind w:left="888"/>
              <w:jc w:val="left"/>
              <w:rPr>
                <w:rFonts w:ascii="宋体" w:hAnsi="宋体" w:eastAsia="宋体" w:cs="宋体"/>
                <w:sz w:val="27"/>
                <w:szCs w:val="27"/>
              </w:rPr>
            </w:pPr>
            <w:r>
              <w:rPr>
                <w:rFonts w:ascii="宋体" w:hAnsi="宋体" w:eastAsia="宋体" w:cs="宋体"/>
                <w:b/>
                <w:bCs/>
                <w:spacing w:val="19"/>
                <w:sz w:val="27"/>
                <w:szCs w:val="27"/>
              </w:rPr>
              <w:t>实施依据</w:t>
            </w:r>
          </w:p>
        </w:tc>
        <w:tc>
          <w:tcPr>
            <w:tcW w:w="1993" w:type="dxa"/>
            <w:vAlign w:val="top"/>
          </w:tcPr>
          <w:p>
            <w:pPr>
              <w:spacing w:before="152" w:line="219" w:lineRule="auto"/>
              <w:ind w:left="322"/>
              <w:jc w:val="left"/>
              <w:rPr>
                <w:rFonts w:ascii="宋体" w:hAnsi="宋体" w:eastAsia="宋体" w:cs="宋体"/>
                <w:sz w:val="27"/>
                <w:szCs w:val="27"/>
              </w:rPr>
            </w:pPr>
            <w:r>
              <w:rPr>
                <w:rFonts w:ascii="宋体" w:hAnsi="宋体" w:eastAsia="宋体" w:cs="宋体"/>
                <w:b/>
                <w:bCs/>
                <w:spacing w:val="1"/>
                <w:sz w:val="27"/>
                <w:szCs w:val="27"/>
              </w:rPr>
              <w:t>原实施部门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trPr>
        <w:tc>
          <w:tcPr>
            <w:tcW w:w="79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8" w:line="184" w:lineRule="auto"/>
              <w:ind w:left="314"/>
              <w:rPr>
                <w:rFonts w:ascii="宋体" w:hAnsi="宋体" w:eastAsia="宋体" w:cs="宋体"/>
                <w:sz w:val="27"/>
                <w:szCs w:val="27"/>
              </w:rPr>
            </w:pPr>
            <w:r>
              <w:rPr>
                <w:rFonts w:ascii="宋体" w:hAnsi="宋体" w:eastAsia="宋体" w:cs="宋体"/>
                <w:sz w:val="27"/>
                <w:szCs w:val="27"/>
              </w:rPr>
              <w:t>1</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对买卖或者以其他形式非法转让土地的处罚</w:t>
            </w:r>
          </w:p>
        </w:tc>
        <w:tc>
          <w:tcPr>
            <w:tcW w:w="29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1.</w:t>
            </w:r>
            <w:r>
              <w:rPr>
                <w:rFonts w:hint="eastAsia" w:ascii="宋体" w:hAnsi="宋体" w:eastAsia="宋体" w:cs="宋体"/>
                <w:spacing w:val="3"/>
                <w:sz w:val="27"/>
                <w:szCs w:val="27"/>
              </w:rPr>
              <w:t xml:space="preserve">《中华人民共和国土地管理法》第七十四条 </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2.</w:t>
            </w:r>
            <w:r>
              <w:rPr>
                <w:rFonts w:hint="eastAsia" w:ascii="宋体" w:hAnsi="宋体" w:eastAsia="宋体" w:cs="宋体"/>
                <w:spacing w:val="3"/>
                <w:sz w:val="27"/>
                <w:szCs w:val="27"/>
              </w:rPr>
              <w:t>《中华人民共和国土地管理法实施条例》第五十四条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市自然资源和规划局、县(区)自然资源局，长垣市、卫辉市、辉县市自然资源和规划局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9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8" w:line="183" w:lineRule="auto"/>
              <w:ind w:left="314"/>
              <w:rPr>
                <w:rFonts w:ascii="宋体" w:hAnsi="宋体" w:eastAsia="宋体" w:cs="宋体"/>
                <w:sz w:val="27"/>
                <w:szCs w:val="27"/>
              </w:rPr>
            </w:pPr>
            <w:r>
              <w:rPr>
                <w:rFonts w:ascii="宋体" w:hAnsi="宋体" w:eastAsia="宋体" w:cs="宋体"/>
                <w:sz w:val="27"/>
                <w:szCs w:val="27"/>
              </w:rPr>
              <w:t>2</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对拒不履行土地复垦义务的处罚</w:t>
            </w:r>
          </w:p>
        </w:tc>
        <w:tc>
          <w:tcPr>
            <w:tcW w:w="29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1.</w:t>
            </w:r>
            <w:r>
              <w:rPr>
                <w:rFonts w:hint="eastAsia" w:ascii="宋体" w:hAnsi="宋体" w:eastAsia="宋体" w:cs="宋体"/>
                <w:spacing w:val="3"/>
                <w:sz w:val="27"/>
                <w:szCs w:val="27"/>
              </w:rPr>
              <w:t>《中华人民共和国土 地管理法》第七十六条</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2.</w:t>
            </w:r>
            <w:r>
              <w:rPr>
                <w:rFonts w:hint="eastAsia" w:ascii="宋体" w:hAnsi="宋体" w:eastAsia="宋体" w:cs="宋体"/>
                <w:spacing w:val="3"/>
                <w:sz w:val="27"/>
                <w:szCs w:val="27"/>
              </w:rPr>
              <w:t>《中华人民共和国土地管理法实施条例》第五十六条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市自然资源和规划局、县(区)自然资源局，长垣市、卫辉市、辉县市自然资源和规划局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2" w:hRule="atLeast"/>
        </w:trPr>
        <w:tc>
          <w:tcPr>
            <w:tcW w:w="79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8" w:line="183" w:lineRule="auto"/>
              <w:ind w:left="314"/>
              <w:rPr>
                <w:rFonts w:ascii="宋体" w:hAnsi="宋体" w:eastAsia="宋体" w:cs="宋体"/>
                <w:sz w:val="27"/>
                <w:szCs w:val="27"/>
              </w:rPr>
            </w:pPr>
            <w:r>
              <w:rPr>
                <w:rFonts w:ascii="宋体" w:hAnsi="宋体" w:eastAsia="宋体" w:cs="宋体"/>
                <w:sz w:val="27"/>
                <w:szCs w:val="27"/>
              </w:rPr>
              <w:t>3</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对在国土空间规划确定的禁止开垦的范围内从事土地开发活动的处罚</w:t>
            </w:r>
          </w:p>
        </w:tc>
        <w:tc>
          <w:tcPr>
            <w:tcW w:w="290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1.</w:t>
            </w:r>
            <w:r>
              <w:rPr>
                <w:rFonts w:hint="eastAsia" w:ascii="宋体" w:hAnsi="宋体" w:eastAsia="宋体" w:cs="宋体"/>
                <w:spacing w:val="3"/>
                <w:sz w:val="27"/>
                <w:szCs w:val="27"/>
              </w:rPr>
              <w:t xml:space="preserve">《中华人民共和国土地管理法》第七十七条 </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2.</w:t>
            </w:r>
            <w:r>
              <w:rPr>
                <w:rFonts w:hint="eastAsia" w:ascii="宋体" w:hAnsi="宋体" w:eastAsia="宋体" w:cs="宋体"/>
                <w:spacing w:val="3"/>
                <w:sz w:val="27"/>
                <w:szCs w:val="27"/>
              </w:rPr>
              <w:t>《中华人民共和国土地管理法实施条例》第</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五十七条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市自然资源和规划局、县(区)自然资源局，长垣市、卫辉市、辉县市自然资源和规划局</w:t>
            </w:r>
          </w:p>
        </w:tc>
      </w:tr>
    </w:tbl>
    <w:p>
      <w:pPr>
        <w:sectPr>
          <w:footerReference r:id="rId5" w:type="default"/>
          <w:pgSz w:w="11560" w:h="16490"/>
          <w:pgMar w:top="1401" w:right="925" w:bottom="1369" w:left="1495" w:header="0" w:footer="1101" w:gutter="0"/>
          <w:cols w:space="720" w:num="1"/>
        </w:sectPr>
      </w:pPr>
    </w:p>
    <w:p>
      <w:pPr>
        <w:spacing w:line="184" w:lineRule="exact"/>
      </w:pPr>
    </w:p>
    <w:tbl>
      <w:tblPr>
        <w:tblStyle w:val="4"/>
        <w:tblpPr w:leftFromText="180" w:rightFromText="180" w:vertAnchor="text" w:horzAnchor="page" w:tblpX="1750" w:tblpY="199"/>
        <w:tblOverlap w:val="never"/>
        <w:tblW w:w="92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3514"/>
        <w:gridCol w:w="2897"/>
        <w:gridCol w:w="2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40" w:type="dxa"/>
            <w:vAlign w:val="top"/>
          </w:tcPr>
          <w:p>
            <w:pPr>
              <w:spacing w:before="143" w:line="221" w:lineRule="auto"/>
              <w:ind w:left="128"/>
              <w:rPr>
                <w:rFonts w:ascii="宋体" w:hAnsi="宋体" w:eastAsia="宋体" w:cs="宋体"/>
                <w:sz w:val="27"/>
                <w:szCs w:val="27"/>
              </w:rPr>
            </w:pPr>
            <w:r>
              <w:rPr>
                <w:rFonts w:ascii="宋体" w:hAnsi="宋体" w:eastAsia="宋体" w:cs="宋体"/>
                <w:b/>
                <w:bCs/>
                <w:spacing w:val="-6"/>
                <w:sz w:val="27"/>
                <w:szCs w:val="27"/>
              </w:rPr>
              <w:t>序号</w:t>
            </w:r>
          </w:p>
        </w:tc>
        <w:tc>
          <w:tcPr>
            <w:tcW w:w="3514" w:type="dxa"/>
            <w:vAlign w:val="top"/>
          </w:tcPr>
          <w:p>
            <w:pPr>
              <w:spacing w:before="142" w:line="219" w:lineRule="auto"/>
              <w:ind w:left="1114"/>
              <w:rPr>
                <w:rFonts w:ascii="宋体" w:hAnsi="宋体" w:eastAsia="宋体" w:cs="宋体"/>
                <w:sz w:val="27"/>
                <w:szCs w:val="27"/>
              </w:rPr>
            </w:pPr>
            <w:r>
              <w:rPr>
                <w:rFonts w:ascii="宋体" w:hAnsi="宋体" w:eastAsia="宋体" w:cs="宋体"/>
                <w:b/>
                <w:bCs/>
                <w:spacing w:val="19"/>
                <w:sz w:val="27"/>
                <w:szCs w:val="27"/>
              </w:rPr>
              <w:t>赋权事项</w:t>
            </w:r>
          </w:p>
        </w:tc>
        <w:tc>
          <w:tcPr>
            <w:tcW w:w="2897" w:type="dxa"/>
            <w:vAlign w:val="top"/>
          </w:tcPr>
          <w:p>
            <w:pPr>
              <w:spacing w:before="140" w:line="219" w:lineRule="auto"/>
              <w:ind w:left="848"/>
              <w:rPr>
                <w:rFonts w:ascii="宋体" w:hAnsi="宋体" w:eastAsia="宋体" w:cs="宋体"/>
                <w:sz w:val="27"/>
                <w:szCs w:val="27"/>
              </w:rPr>
            </w:pPr>
            <w:r>
              <w:rPr>
                <w:rFonts w:ascii="宋体" w:hAnsi="宋体" w:eastAsia="宋体" w:cs="宋体"/>
                <w:b/>
                <w:bCs/>
                <w:spacing w:val="19"/>
                <w:sz w:val="27"/>
                <w:szCs w:val="27"/>
              </w:rPr>
              <w:t>实施依据</w:t>
            </w:r>
          </w:p>
        </w:tc>
        <w:tc>
          <w:tcPr>
            <w:tcW w:w="2027" w:type="dxa"/>
            <w:vAlign w:val="top"/>
          </w:tcPr>
          <w:p>
            <w:pPr>
              <w:spacing w:before="142" w:line="219" w:lineRule="auto"/>
              <w:ind w:left="291"/>
              <w:rPr>
                <w:rFonts w:ascii="宋体" w:hAnsi="宋体" w:eastAsia="宋体" w:cs="宋体"/>
                <w:sz w:val="27"/>
                <w:szCs w:val="27"/>
              </w:rPr>
            </w:pPr>
            <w:r>
              <w:rPr>
                <w:rFonts w:ascii="宋体" w:hAnsi="宋体" w:eastAsia="宋体" w:cs="宋体"/>
                <w:b/>
                <w:bCs/>
                <w:spacing w:val="1"/>
                <w:sz w:val="27"/>
                <w:szCs w:val="27"/>
              </w:rPr>
              <w:t>原实施部门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84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87" w:line="183" w:lineRule="auto"/>
              <w:ind w:left="325"/>
              <w:rPr>
                <w:rFonts w:ascii="宋体" w:hAnsi="宋体" w:eastAsia="宋体" w:cs="宋体"/>
                <w:sz w:val="27"/>
                <w:szCs w:val="27"/>
              </w:rPr>
            </w:pPr>
            <w:r>
              <w:rPr>
                <w:rFonts w:ascii="宋体" w:hAnsi="宋体" w:eastAsia="宋体" w:cs="宋体"/>
                <w:sz w:val="27"/>
                <w:szCs w:val="27"/>
              </w:rPr>
              <w:t>4</w:t>
            </w:r>
          </w:p>
        </w:tc>
        <w:tc>
          <w:tcPr>
            <w:tcW w:w="35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对依法收回国有土地使用权当事人拒不交出土地的</w:t>
            </w:r>
            <w:r>
              <w:rPr>
                <w:rFonts w:hint="eastAsia" w:ascii="宋体" w:hAnsi="宋体" w:eastAsia="宋体" w:cs="宋体"/>
                <w:spacing w:val="3"/>
                <w:sz w:val="27"/>
                <w:szCs w:val="27"/>
                <w:lang w:eastAsia="zh-CN"/>
              </w:rPr>
              <w:t>，</w:t>
            </w:r>
            <w:r>
              <w:rPr>
                <w:rFonts w:hint="eastAsia" w:ascii="宋体" w:hAnsi="宋体" w:eastAsia="宋体" w:cs="宋体"/>
                <w:spacing w:val="3"/>
                <w:sz w:val="27"/>
                <w:szCs w:val="27"/>
              </w:rPr>
              <w:t>临时使用土地期满拒不归还的，或者不按照批准的用途使用国有土地的处罚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1.</w:t>
            </w:r>
            <w:r>
              <w:rPr>
                <w:rFonts w:hint="eastAsia" w:ascii="宋体" w:hAnsi="宋体" w:eastAsia="宋体" w:cs="宋体"/>
                <w:spacing w:val="3"/>
                <w:sz w:val="27"/>
                <w:szCs w:val="27"/>
              </w:rPr>
              <w:t xml:space="preserve">《中华人民共和国土地管理法》第八十一条 </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2.</w:t>
            </w:r>
            <w:r>
              <w:rPr>
                <w:rFonts w:hint="eastAsia" w:ascii="宋体" w:hAnsi="宋体" w:eastAsia="宋体" w:cs="宋体"/>
                <w:spacing w:val="3"/>
                <w:sz w:val="27"/>
                <w:szCs w:val="27"/>
              </w:rPr>
              <w:t>《中华人民共和国土 地管理法实施条例》第五十九条</w:t>
            </w:r>
          </w:p>
        </w:tc>
        <w:tc>
          <w:tcPr>
            <w:tcW w:w="202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市自然资源和规划局、县(区)自然资源局，长垣市、卫辉市、辉县市自然资源和规划局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7" w:hRule="atLeast"/>
        </w:trPr>
        <w:tc>
          <w:tcPr>
            <w:tcW w:w="84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8" w:line="182" w:lineRule="auto"/>
              <w:ind w:left="325"/>
              <w:rPr>
                <w:rFonts w:ascii="宋体" w:hAnsi="宋体" w:eastAsia="宋体" w:cs="宋体"/>
                <w:sz w:val="27"/>
                <w:szCs w:val="27"/>
              </w:rPr>
            </w:pPr>
            <w:r>
              <w:rPr>
                <w:rFonts w:ascii="宋体" w:hAnsi="宋体" w:eastAsia="宋体" w:cs="宋体"/>
                <w:sz w:val="27"/>
                <w:szCs w:val="27"/>
              </w:rPr>
              <w:t>5</w:t>
            </w:r>
          </w:p>
        </w:tc>
        <w:tc>
          <w:tcPr>
            <w:tcW w:w="35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对擅自将农民集体所有的土地通过出让、转让使用权或者出租等方式用</w:t>
            </w:r>
            <w:r>
              <w:rPr>
                <w:rFonts w:hint="eastAsia" w:ascii="宋体" w:hAnsi="宋体" w:eastAsia="宋体" w:cs="宋体"/>
                <w:spacing w:val="3"/>
                <w:sz w:val="27"/>
                <w:szCs w:val="27"/>
                <w:lang w:val="en-US" w:eastAsia="zh-CN"/>
              </w:rPr>
              <w:t>于</w:t>
            </w:r>
            <w:r>
              <w:rPr>
                <w:rFonts w:hint="eastAsia" w:ascii="宋体" w:hAnsi="宋体" w:eastAsia="宋体" w:cs="宋体"/>
                <w:spacing w:val="3"/>
                <w:sz w:val="27"/>
                <w:szCs w:val="27"/>
              </w:rPr>
              <w:t>非农业建设，或者违反规定将集体经营性建设用地通过出让、出租等方式交由单位或者个人使用的的处罚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1. 《中华人民共和国土 地管理法》第八十二条 2. 《中华人民共和国土 地管理法实施条例》第</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六十条</w:t>
            </w:r>
          </w:p>
        </w:tc>
        <w:tc>
          <w:tcPr>
            <w:tcW w:w="202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市自然资源和规划局、县(区)自然资源局，长垣市、卫辉市、辉县市自然资源和规划局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0" w:hRule="atLeast"/>
        </w:trPr>
        <w:tc>
          <w:tcPr>
            <w:tcW w:w="84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88" w:line="183" w:lineRule="auto"/>
              <w:ind w:left="325"/>
              <w:rPr>
                <w:rFonts w:ascii="宋体" w:hAnsi="宋体" w:eastAsia="宋体" w:cs="宋体"/>
                <w:sz w:val="27"/>
                <w:szCs w:val="27"/>
              </w:rPr>
            </w:pPr>
            <w:r>
              <w:rPr>
                <w:rFonts w:ascii="宋体" w:hAnsi="宋体" w:eastAsia="宋体" w:cs="宋体"/>
                <w:sz w:val="27"/>
                <w:szCs w:val="27"/>
              </w:rPr>
              <w:t>6</w:t>
            </w:r>
          </w:p>
        </w:tc>
        <w:tc>
          <w:tcPr>
            <w:tcW w:w="35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对未经批准进行临时建设的处罚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《中华人民共和国城乡规划法》第六十六条第一项</w:t>
            </w:r>
          </w:p>
        </w:tc>
        <w:tc>
          <w:tcPr>
            <w:tcW w:w="202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 自然资源局，长垣市、卫辉市、辉县市自然资源和规划局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3" w:hRule="atLeast"/>
        </w:trPr>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8" w:line="182" w:lineRule="auto"/>
              <w:ind w:left="325"/>
              <w:rPr>
                <w:rFonts w:ascii="宋体" w:hAnsi="宋体" w:eastAsia="宋体" w:cs="宋体"/>
                <w:sz w:val="27"/>
                <w:szCs w:val="27"/>
              </w:rPr>
            </w:pPr>
            <w:r>
              <w:rPr>
                <w:rFonts w:ascii="宋体" w:hAnsi="宋体" w:eastAsia="宋体" w:cs="宋体"/>
                <w:sz w:val="27"/>
                <w:szCs w:val="27"/>
              </w:rPr>
              <w:t>7</w:t>
            </w:r>
          </w:p>
        </w:tc>
        <w:tc>
          <w:tcPr>
            <w:tcW w:w="35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对临时建筑物、构筑物超过</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批准期限不拆除的处罚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《中华人民共和国城乡规划法》第六十六条第三项</w:t>
            </w:r>
          </w:p>
        </w:tc>
        <w:tc>
          <w:tcPr>
            <w:tcW w:w="202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市自然资源和规划局、县(区)自然资源局，长垣市、卫辉市、辉县市自然资源和规划局</w:t>
            </w:r>
          </w:p>
        </w:tc>
      </w:tr>
    </w:tbl>
    <w:p>
      <w:pPr>
        <w:sectPr>
          <w:footerReference r:id="rId6" w:type="default"/>
          <w:pgSz w:w="12130" w:h="16890"/>
          <w:pgMar w:top="1435" w:right="890" w:bottom="1473" w:left="1819" w:header="0" w:footer="1214" w:gutter="0"/>
          <w:cols w:space="720" w:num="1"/>
        </w:sectPr>
      </w:pPr>
    </w:p>
    <w:p/>
    <w:p>
      <w:pPr>
        <w:spacing w:line="85" w:lineRule="exact"/>
      </w:pPr>
    </w:p>
    <w:tbl>
      <w:tblPr>
        <w:tblStyle w:val="4"/>
        <w:tblW w:w="9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3436"/>
        <w:gridCol w:w="2897"/>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4" w:type="dxa"/>
            <w:vAlign w:val="top"/>
          </w:tcPr>
          <w:p>
            <w:pPr>
              <w:spacing w:before="153" w:line="221" w:lineRule="auto"/>
              <w:ind w:left="128"/>
              <w:rPr>
                <w:rFonts w:ascii="宋体" w:hAnsi="宋体" w:eastAsia="宋体" w:cs="宋体"/>
                <w:sz w:val="27"/>
                <w:szCs w:val="27"/>
              </w:rPr>
            </w:pPr>
            <w:r>
              <w:rPr>
                <w:rFonts w:ascii="宋体" w:hAnsi="宋体" w:eastAsia="宋体" w:cs="宋体"/>
                <w:b/>
                <w:bCs/>
                <w:spacing w:val="-6"/>
                <w:sz w:val="27"/>
                <w:szCs w:val="27"/>
              </w:rPr>
              <w:t>序号</w:t>
            </w:r>
          </w:p>
        </w:tc>
        <w:tc>
          <w:tcPr>
            <w:tcW w:w="3436" w:type="dxa"/>
            <w:vAlign w:val="top"/>
          </w:tcPr>
          <w:p>
            <w:pPr>
              <w:spacing w:before="152" w:line="219" w:lineRule="auto"/>
              <w:ind w:left="1144"/>
              <w:rPr>
                <w:rFonts w:ascii="宋体" w:hAnsi="宋体" w:eastAsia="宋体" w:cs="宋体"/>
                <w:sz w:val="27"/>
                <w:szCs w:val="27"/>
              </w:rPr>
            </w:pPr>
            <w:r>
              <w:rPr>
                <w:rFonts w:ascii="宋体" w:hAnsi="宋体" w:eastAsia="宋体" w:cs="宋体"/>
                <w:b/>
                <w:bCs/>
                <w:spacing w:val="19"/>
                <w:sz w:val="27"/>
                <w:szCs w:val="27"/>
              </w:rPr>
              <w:t>赋权事项</w:t>
            </w:r>
          </w:p>
        </w:tc>
        <w:tc>
          <w:tcPr>
            <w:tcW w:w="2897" w:type="dxa"/>
            <w:vAlign w:val="top"/>
          </w:tcPr>
          <w:p>
            <w:pPr>
              <w:spacing w:before="150" w:line="219" w:lineRule="auto"/>
              <w:ind w:left="888"/>
              <w:rPr>
                <w:rFonts w:ascii="宋体" w:hAnsi="宋体" w:eastAsia="宋体" w:cs="宋体"/>
                <w:sz w:val="27"/>
                <w:szCs w:val="27"/>
              </w:rPr>
            </w:pPr>
            <w:r>
              <w:rPr>
                <w:rFonts w:ascii="宋体" w:hAnsi="宋体" w:eastAsia="宋体" w:cs="宋体"/>
                <w:b/>
                <w:bCs/>
                <w:spacing w:val="19"/>
                <w:sz w:val="27"/>
                <w:szCs w:val="27"/>
              </w:rPr>
              <w:t>实施依据</w:t>
            </w:r>
          </w:p>
        </w:tc>
        <w:tc>
          <w:tcPr>
            <w:tcW w:w="1993" w:type="dxa"/>
            <w:vAlign w:val="top"/>
          </w:tcPr>
          <w:p>
            <w:pPr>
              <w:spacing w:before="152" w:line="219" w:lineRule="auto"/>
              <w:ind w:left="301"/>
              <w:rPr>
                <w:rFonts w:ascii="宋体" w:hAnsi="宋体" w:eastAsia="宋体" w:cs="宋体"/>
                <w:sz w:val="27"/>
                <w:szCs w:val="27"/>
              </w:rPr>
            </w:pPr>
            <w:r>
              <w:rPr>
                <w:rFonts w:ascii="宋体" w:hAnsi="宋体" w:eastAsia="宋体" w:cs="宋体"/>
                <w:b/>
                <w:bCs/>
                <w:spacing w:val="1"/>
                <w:sz w:val="27"/>
                <w:szCs w:val="27"/>
              </w:rPr>
              <w:t>原实施部门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80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88" w:line="183" w:lineRule="auto"/>
              <w:ind w:left="324"/>
              <w:rPr>
                <w:rFonts w:ascii="宋体" w:hAnsi="宋体" w:eastAsia="宋体" w:cs="宋体"/>
                <w:sz w:val="27"/>
                <w:szCs w:val="27"/>
              </w:rPr>
            </w:pPr>
            <w:r>
              <w:rPr>
                <w:rFonts w:ascii="宋体" w:hAnsi="宋体" w:eastAsia="宋体" w:cs="宋体"/>
                <w:sz w:val="27"/>
                <w:szCs w:val="27"/>
              </w:rPr>
              <w:t>8</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对接受土地调查的单位和个人无正当理由不履行现场指界义务的处罚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1.《土地调查条例》第</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十七条、第三十二条</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2.《土地调查条例实施</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办法》第二十九条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市自然资源和规划局、县(区)自然资源局，长垣市、卫辉市、辉县市自然资源和规划局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8" w:hRule="atLeast"/>
        </w:trPr>
        <w:tc>
          <w:tcPr>
            <w:tcW w:w="80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8" w:line="183" w:lineRule="auto"/>
              <w:ind w:left="324"/>
              <w:rPr>
                <w:rFonts w:ascii="宋体" w:hAnsi="宋体" w:eastAsia="宋体" w:cs="宋体"/>
                <w:sz w:val="27"/>
                <w:szCs w:val="27"/>
              </w:rPr>
            </w:pPr>
            <w:r>
              <w:rPr>
                <w:rFonts w:ascii="宋体" w:hAnsi="宋体" w:eastAsia="宋体" w:cs="宋体"/>
                <w:sz w:val="27"/>
                <w:szCs w:val="27"/>
              </w:rPr>
              <w:t>9</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lang w:val="en-US" w:eastAsia="zh-CN"/>
              </w:rPr>
              <w:t>对</w:t>
            </w:r>
            <w:r>
              <w:rPr>
                <w:rFonts w:hint="eastAsia" w:ascii="宋体" w:hAnsi="宋体" w:eastAsia="宋体" w:cs="宋体"/>
                <w:spacing w:val="3"/>
                <w:sz w:val="27"/>
                <w:szCs w:val="27"/>
              </w:rPr>
              <w:t>擅自转让、</w:t>
            </w:r>
            <w:r>
              <w:rPr>
                <w:rFonts w:hint="eastAsia" w:ascii="宋体" w:hAnsi="宋体" w:eastAsia="宋体" w:cs="宋体"/>
                <w:spacing w:val="3"/>
                <w:sz w:val="27"/>
                <w:szCs w:val="27"/>
              </w:rPr>
              <w:t>出租</w:t>
            </w:r>
            <w:r>
              <w:rPr>
                <w:rFonts w:hint="eastAsia" w:ascii="宋体" w:hAnsi="宋体" w:eastAsia="宋体" w:cs="宋体"/>
                <w:spacing w:val="3"/>
                <w:sz w:val="27"/>
                <w:szCs w:val="27"/>
              </w:rPr>
              <w:t>、抵押划拨土地使用权的处罚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《河南省城镇国有土地使用权出让和转让管理规定》第四十八条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市自然资源和规划局、县(区)自然资源局，长垣市、卫辉市、辉县市自然资源和规划局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80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4" w:lineRule="auto"/>
              <w:ind w:left="254"/>
              <w:rPr>
                <w:rFonts w:ascii="宋体" w:hAnsi="宋体" w:eastAsia="宋体" w:cs="宋体"/>
                <w:sz w:val="27"/>
                <w:szCs w:val="27"/>
              </w:rPr>
            </w:pPr>
            <w:r>
              <w:rPr>
                <w:rFonts w:ascii="宋体" w:hAnsi="宋体" w:eastAsia="宋体" w:cs="宋体"/>
                <w:spacing w:val="-8"/>
                <w:sz w:val="27"/>
                <w:szCs w:val="27"/>
              </w:rPr>
              <w:t>10</w:t>
            </w:r>
          </w:p>
        </w:tc>
        <w:tc>
          <w:tcPr>
            <w:tcW w:w="3436" w:type="dxa"/>
            <w:vAlign w:val="top"/>
          </w:tcPr>
          <w:p>
            <w:pPr>
              <w:spacing w:line="278" w:lineRule="auto"/>
              <w:rPr>
                <w:rFonts w:ascii="Arial"/>
                <w:sz w:val="21"/>
              </w:rPr>
            </w:pPr>
          </w:p>
          <w:p>
            <w:pPr>
              <w:spacing w:line="27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ascii="宋体" w:hAnsi="宋体" w:eastAsia="宋体" w:cs="宋体"/>
                <w:sz w:val="27"/>
                <w:szCs w:val="27"/>
              </w:rPr>
            </w:pPr>
            <w:r>
              <w:rPr>
                <w:rFonts w:hint="eastAsia" w:ascii="宋体" w:hAnsi="宋体" w:eastAsia="宋体" w:cs="宋体"/>
                <w:spacing w:val="3"/>
                <w:sz w:val="27"/>
                <w:szCs w:val="27"/>
              </w:rPr>
              <w:t>对毁损、覆盖、涂改、擅自拆除或者移动燃气设施安全警示标志的处罚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《城镇燃气管理条例》第五十一条第二款</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县(市、区)城市管理局或住房和城乡建设局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04" w:type="dxa"/>
            <w:vAlign w:val="top"/>
          </w:tcPr>
          <w:p>
            <w:pPr>
              <w:spacing w:line="302" w:lineRule="auto"/>
              <w:rPr>
                <w:rFonts w:ascii="Arial"/>
                <w:sz w:val="21"/>
              </w:rPr>
            </w:pPr>
          </w:p>
          <w:p>
            <w:pPr>
              <w:spacing w:line="303" w:lineRule="auto"/>
              <w:rPr>
                <w:rFonts w:ascii="Arial"/>
                <w:sz w:val="21"/>
              </w:rPr>
            </w:pPr>
          </w:p>
          <w:p>
            <w:pPr>
              <w:spacing w:before="88" w:line="184" w:lineRule="auto"/>
              <w:ind w:left="254"/>
              <w:rPr>
                <w:rFonts w:ascii="宋体" w:hAnsi="宋体" w:eastAsia="宋体" w:cs="宋体"/>
                <w:sz w:val="27"/>
                <w:szCs w:val="27"/>
              </w:rPr>
            </w:pPr>
            <w:r>
              <w:rPr>
                <w:rFonts w:ascii="宋体" w:hAnsi="宋体" w:eastAsia="宋体" w:cs="宋体"/>
                <w:spacing w:val="-8"/>
                <w:sz w:val="27"/>
                <w:szCs w:val="27"/>
              </w:rPr>
              <w:t>11</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对将建筑垃圾混入生活垃圾的处罚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《城市建筑垃圾管理规定》第二十条第一款第一项及第二款</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04" w:type="dxa"/>
            <w:vAlign w:val="top"/>
          </w:tcPr>
          <w:p>
            <w:pPr>
              <w:spacing w:line="303" w:lineRule="auto"/>
              <w:rPr>
                <w:rFonts w:ascii="Arial"/>
                <w:sz w:val="21"/>
              </w:rPr>
            </w:pPr>
          </w:p>
          <w:p>
            <w:pPr>
              <w:spacing w:line="303" w:lineRule="auto"/>
              <w:rPr>
                <w:rFonts w:ascii="Arial"/>
                <w:sz w:val="21"/>
              </w:rPr>
            </w:pPr>
          </w:p>
          <w:p>
            <w:pPr>
              <w:spacing w:before="88" w:line="184" w:lineRule="auto"/>
              <w:ind w:left="254"/>
              <w:rPr>
                <w:rFonts w:ascii="宋体" w:hAnsi="宋体" w:eastAsia="宋体" w:cs="宋体"/>
                <w:sz w:val="27"/>
                <w:szCs w:val="27"/>
              </w:rPr>
            </w:pPr>
            <w:r>
              <w:rPr>
                <w:rFonts w:ascii="宋体" w:hAnsi="宋体" w:eastAsia="宋体" w:cs="宋体"/>
                <w:spacing w:val="-8"/>
                <w:sz w:val="27"/>
                <w:szCs w:val="27"/>
              </w:rPr>
              <w:t>12</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对擅自设立弃置场受纳建筑垃圾的处罚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《城市建筑垃圾管理规定》第二十条第一款第三项及第二款</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804" w:type="dxa"/>
            <w:vAlign w:val="top"/>
          </w:tcPr>
          <w:p>
            <w:pPr>
              <w:spacing w:line="359" w:lineRule="auto"/>
              <w:rPr>
                <w:rFonts w:ascii="Arial"/>
                <w:sz w:val="21"/>
              </w:rPr>
            </w:pPr>
          </w:p>
          <w:p>
            <w:pPr>
              <w:spacing w:before="88" w:line="184" w:lineRule="auto"/>
              <w:ind w:left="254"/>
              <w:rPr>
                <w:rFonts w:ascii="宋体" w:hAnsi="宋体" w:eastAsia="宋体" w:cs="宋体"/>
                <w:sz w:val="27"/>
                <w:szCs w:val="27"/>
              </w:rPr>
            </w:pPr>
            <w:r>
              <w:rPr>
                <w:rFonts w:ascii="宋体" w:hAnsi="宋体" w:eastAsia="宋体" w:cs="宋体"/>
                <w:spacing w:val="-8"/>
                <w:sz w:val="27"/>
                <w:szCs w:val="27"/>
              </w:rPr>
              <w:t>13</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对未按规定缴纳城市生活垃圾处理费的处罚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《城市生活垃圾管理办法》第三十八条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bl>
    <w:p>
      <w:pPr>
        <w:rPr>
          <w:rFonts w:ascii="Arial"/>
          <w:sz w:val="21"/>
        </w:rPr>
      </w:pPr>
    </w:p>
    <w:p>
      <w:pPr>
        <w:sectPr>
          <w:footerReference r:id="rId7" w:type="default"/>
          <w:pgSz w:w="11820" w:h="16670"/>
          <w:pgMar w:top="1416" w:right="1164" w:bottom="1554" w:left="1515" w:header="0" w:footer="1265" w:gutter="0"/>
          <w:cols w:space="720" w:num="1"/>
        </w:sectPr>
      </w:pPr>
    </w:p>
    <w:p/>
    <w:p/>
    <w:p/>
    <w:tbl>
      <w:tblPr>
        <w:tblStyle w:val="4"/>
        <w:tblpPr w:leftFromText="180" w:rightFromText="180" w:vertAnchor="text" w:horzAnchor="page" w:tblpX="1743" w:tblpY="42"/>
        <w:tblOverlap w:val="never"/>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3436"/>
        <w:gridCol w:w="2897"/>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4" w:type="dxa"/>
            <w:vAlign w:val="top"/>
          </w:tcPr>
          <w:p>
            <w:pPr>
              <w:spacing w:before="153" w:line="221" w:lineRule="auto"/>
              <w:ind w:left="128"/>
              <w:rPr>
                <w:rFonts w:ascii="宋体" w:hAnsi="宋体" w:eastAsia="宋体" w:cs="宋体"/>
                <w:sz w:val="27"/>
                <w:szCs w:val="27"/>
              </w:rPr>
            </w:pPr>
            <w:r>
              <w:rPr>
                <w:rFonts w:ascii="宋体" w:hAnsi="宋体" w:eastAsia="宋体" w:cs="宋体"/>
                <w:b/>
                <w:bCs/>
                <w:spacing w:val="-6"/>
                <w:sz w:val="27"/>
                <w:szCs w:val="27"/>
              </w:rPr>
              <w:t>序号</w:t>
            </w:r>
          </w:p>
        </w:tc>
        <w:tc>
          <w:tcPr>
            <w:tcW w:w="3436" w:type="dxa"/>
            <w:vAlign w:val="top"/>
          </w:tcPr>
          <w:p>
            <w:pPr>
              <w:spacing w:before="152" w:line="219" w:lineRule="auto"/>
              <w:ind w:left="1144"/>
              <w:rPr>
                <w:rFonts w:ascii="宋体" w:hAnsi="宋体" w:eastAsia="宋体" w:cs="宋体"/>
                <w:sz w:val="27"/>
                <w:szCs w:val="27"/>
              </w:rPr>
            </w:pPr>
            <w:r>
              <w:rPr>
                <w:rFonts w:ascii="宋体" w:hAnsi="宋体" w:eastAsia="宋体" w:cs="宋体"/>
                <w:b/>
                <w:bCs/>
                <w:spacing w:val="14"/>
                <w:sz w:val="27"/>
                <w:szCs w:val="27"/>
              </w:rPr>
              <w:t>赋权事项</w:t>
            </w:r>
          </w:p>
        </w:tc>
        <w:tc>
          <w:tcPr>
            <w:tcW w:w="2897" w:type="dxa"/>
            <w:vAlign w:val="top"/>
          </w:tcPr>
          <w:p>
            <w:pPr>
              <w:spacing w:before="150" w:line="219" w:lineRule="auto"/>
              <w:ind w:left="878"/>
              <w:rPr>
                <w:rFonts w:ascii="宋体" w:hAnsi="宋体" w:eastAsia="宋体" w:cs="宋体"/>
                <w:sz w:val="27"/>
                <w:szCs w:val="27"/>
              </w:rPr>
            </w:pPr>
            <w:r>
              <w:rPr>
                <w:rFonts w:ascii="宋体" w:hAnsi="宋体" w:eastAsia="宋体" w:cs="宋体"/>
                <w:b/>
                <w:bCs/>
                <w:spacing w:val="14"/>
                <w:sz w:val="27"/>
                <w:szCs w:val="27"/>
              </w:rPr>
              <w:t>实施依据</w:t>
            </w:r>
          </w:p>
        </w:tc>
        <w:tc>
          <w:tcPr>
            <w:tcW w:w="1993" w:type="dxa"/>
            <w:vAlign w:val="top"/>
          </w:tcPr>
          <w:p>
            <w:pPr>
              <w:spacing w:before="152" w:line="219" w:lineRule="auto"/>
              <w:ind w:left="301"/>
              <w:rPr>
                <w:rFonts w:ascii="宋体" w:hAnsi="宋体" w:eastAsia="宋体" w:cs="宋体"/>
                <w:sz w:val="27"/>
                <w:szCs w:val="27"/>
              </w:rPr>
            </w:pPr>
            <w:r>
              <w:rPr>
                <w:rFonts w:ascii="宋体" w:hAnsi="宋体" w:eastAsia="宋体" w:cs="宋体"/>
                <w:b/>
                <w:bCs/>
                <w:spacing w:val="1"/>
                <w:sz w:val="27"/>
                <w:szCs w:val="27"/>
              </w:rPr>
              <w:t>原实施部门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04" w:type="dxa"/>
            <w:vAlign w:val="top"/>
          </w:tcPr>
          <w:p>
            <w:pPr>
              <w:spacing w:line="313" w:lineRule="auto"/>
              <w:rPr>
                <w:rFonts w:ascii="Arial"/>
                <w:sz w:val="21"/>
              </w:rPr>
            </w:pPr>
          </w:p>
          <w:p>
            <w:pPr>
              <w:spacing w:line="314" w:lineRule="auto"/>
              <w:rPr>
                <w:rFonts w:ascii="Arial"/>
                <w:sz w:val="21"/>
              </w:rPr>
            </w:pPr>
          </w:p>
          <w:p>
            <w:pPr>
              <w:spacing w:before="88" w:line="184" w:lineRule="auto"/>
              <w:ind w:left="254"/>
              <w:rPr>
                <w:rFonts w:ascii="宋体" w:hAnsi="宋体" w:eastAsia="宋体" w:cs="宋体"/>
                <w:sz w:val="27"/>
                <w:szCs w:val="27"/>
              </w:rPr>
            </w:pPr>
            <w:r>
              <w:rPr>
                <w:rFonts w:ascii="宋体" w:hAnsi="宋体" w:eastAsia="宋体" w:cs="宋体"/>
                <w:spacing w:val="-8"/>
                <w:sz w:val="27"/>
                <w:szCs w:val="27"/>
              </w:rPr>
              <w:t>14</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对饲养家禽家畜影响市容和环境卫生的处罚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《河南省〈城市市容和 环境卫生管理条例&gt;实施办法》第三十一条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804"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87" w:line="184" w:lineRule="auto"/>
              <w:ind w:left="254"/>
              <w:rPr>
                <w:rFonts w:ascii="宋体" w:hAnsi="宋体" w:eastAsia="宋体" w:cs="宋体"/>
                <w:sz w:val="27"/>
                <w:szCs w:val="27"/>
              </w:rPr>
            </w:pPr>
            <w:r>
              <w:rPr>
                <w:rFonts w:ascii="宋体" w:hAnsi="宋体" w:eastAsia="宋体" w:cs="宋体"/>
                <w:spacing w:val="-8"/>
                <w:sz w:val="27"/>
                <w:szCs w:val="27"/>
              </w:rPr>
              <w:t>15</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对擅自在街道两侧和其他 公共场所临时堆放物料、摆摊设点影响市容的处罚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《河南省〈城市市容和 环境卫生管理条例&gt;实 施办法》第三十二条第二 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804"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88" w:line="184" w:lineRule="auto"/>
              <w:ind w:left="254"/>
              <w:rPr>
                <w:rFonts w:ascii="宋体" w:hAnsi="宋体" w:eastAsia="宋体" w:cs="宋体"/>
                <w:sz w:val="27"/>
                <w:szCs w:val="27"/>
              </w:rPr>
            </w:pPr>
            <w:r>
              <w:rPr>
                <w:rFonts w:ascii="宋体" w:hAnsi="宋体" w:eastAsia="宋体" w:cs="宋体"/>
                <w:spacing w:val="-8"/>
                <w:sz w:val="27"/>
                <w:szCs w:val="27"/>
              </w:rPr>
              <w:t>16</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对擅自在街道两侧和其他 公共场所搭建非永久性建 筑物、构筑物或者设置商亭 等其他设施，影响市容的处罚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《河南省〈城市市容和 环境卫生管理条例〉实 施办法》第三十二条第二 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804"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87" w:line="184" w:lineRule="auto"/>
              <w:ind w:left="254"/>
              <w:rPr>
                <w:rFonts w:ascii="宋体" w:hAnsi="宋体" w:eastAsia="宋体" w:cs="宋体"/>
                <w:sz w:val="27"/>
                <w:szCs w:val="27"/>
              </w:rPr>
            </w:pPr>
            <w:r>
              <w:rPr>
                <w:rFonts w:ascii="宋体" w:hAnsi="宋体" w:eastAsia="宋体" w:cs="宋体"/>
                <w:spacing w:val="-8"/>
                <w:sz w:val="27"/>
                <w:szCs w:val="27"/>
              </w:rPr>
              <w:t>17</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对未经批准擅自拆除环境 卫生设施或者未按批准的拆迁方案进行拆迁的处罚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《河南省〈城市市容和 环境卫生管理条例〉实 施办法》第三十二条第三 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804" w:type="dxa"/>
            <w:vAlign w:val="top"/>
          </w:tcPr>
          <w:p>
            <w:pPr>
              <w:spacing w:line="312" w:lineRule="auto"/>
              <w:rPr>
                <w:rFonts w:ascii="Arial"/>
                <w:sz w:val="21"/>
              </w:rPr>
            </w:pPr>
          </w:p>
          <w:p>
            <w:pPr>
              <w:spacing w:line="312" w:lineRule="auto"/>
              <w:rPr>
                <w:rFonts w:ascii="Arial"/>
                <w:sz w:val="21"/>
              </w:rPr>
            </w:pPr>
          </w:p>
          <w:p>
            <w:pPr>
              <w:spacing w:before="88" w:line="184" w:lineRule="auto"/>
              <w:ind w:left="254"/>
              <w:rPr>
                <w:rFonts w:ascii="宋体" w:hAnsi="宋体" w:eastAsia="宋体" w:cs="宋体"/>
                <w:sz w:val="27"/>
                <w:szCs w:val="27"/>
              </w:rPr>
            </w:pPr>
            <w:r>
              <w:rPr>
                <w:rFonts w:ascii="宋体" w:hAnsi="宋体" w:eastAsia="宋体" w:cs="宋体"/>
                <w:spacing w:val="-8"/>
                <w:sz w:val="27"/>
                <w:szCs w:val="27"/>
              </w:rPr>
              <w:t>18</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对在禁止区域内露天烧烤 食品或者为露天烧烤食品提供场地的处罚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《新乡市大气污染防治条例》第四十条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04"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87" w:line="184" w:lineRule="auto"/>
              <w:ind w:left="254"/>
              <w:rPr>
                <w:rFonts w:ascii="宋体" w:hAnsi="宋体" w:eastAsia="宋体" w:cs="宋体"/>
                <w:sz w:val="27"/>
                <w:szCs w:val="27"/>
              </w:rPr>
            </w:pPr>
            <w:r>
              <w:rPr>
                <w:rFonts w:ascii="宋体" w:hAnsi="宋体" w:eastAsia="宋体" w:cs="宋体"/>
                <w:spacing w:val="-8"/>
                <w:sz w:val="27"/>
                <w:szCs w:val="27"/>
              </w:rPr>
              <w:t>19</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对节庆、文化、体育等活动 举办者未及时清除产生的垃圾等废弃物的处罚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 三十八条第三款、第五十四条第三项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bl>
    <w:p>
      <w:pPr>
        <w:spacing w:line="81" w:lineRule="exact"/>
      </w:pPr>
    </w:p>
    <w:p>
      <w:pPr>
        <w:rPr>
          <w:rFonts w:ascii="Arial"/>
          <w:sz w:val="21"/>
        </w:rPr>
      </w:pPr>
    </w:p>
    <w:p>
      <w:pPr>
        <w:sectPr>
          <w:footerReference r:id="rId8" w:type="default"/>
          <w:pgSz w:w="12020" w:h="16810"/>
          <w:pgMar w:top="1428" w:right="815" w:bottom="1474" w:left="1803" w:header="0" w:footer="1185" w:gutter="0"/>
          <w:cols w:space="720" w:num="1"/>
        </w:sectPr>
      </w:pPr>
    </w:p>
    <w:p/>
    <w:p/>
    <w:p>
      <w:pPr>
        <w:spacing w:line="162" w:lineRule="exact"/>
      </w:pPr>
    </w:p>
    <w:tbl>
      <w:tblPr>
        <w:tblStyle w:val="4"/>
        <w:tblW w:w="9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3446"/>
        <w:gridCol w:w="2897"/>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4" w:type="dxa"/>
            <w:vAlign w:val="top"/>
          </w:tcPr>
          <w:p>
            <w:pPr>
              <w:spacing w:before="153" w:line="221" w:lineRule="auto"/>
              <w:ind w:left="118"/>
              <w:rPr>
                <w:rFonts w:ascii="宋体" w:hAnsi="宋体" w:eastAsia="宋体" w:cs="宋体"/>
                <w:sz w:val="27"/>
                <w:szCs w:val="27"/>
              </w:rPr>
            </w:pPr>
            <w:r>
              <w:rPr>
                <w:rFonts w:ascii="宋体" w:hAnsi="宋体" w:eastAsia="宋体" w:cs="宋体"/>
                <w:b/>
                <w:bCs/>
                <w:spacing w:val="-6"/>
                <w:sz w:val="27"/>
                <w:szCs w:val="27"/>
              </w:rPr>
              <w:t>序号</w:t>
            </w:r>
          </w:p>
        </w:tc>
        <w:tc>
          <w:tcPr>
            <w:tcW w:w="3446" w:type="dxa"/>
            <w:vAlign w:val="top"/>
          </w:tcPr>
          <w:p>
            <w:pPr>
              <w:spacing w:before="152" w:line="219" w:lineRule="auto"/>
              <w:ind w:left="1144"/>
              <w:rPr>
                <w:rFonts w:ascii="宋体" w:hAnsi="宋体" w:eastAsia="宋体" w:cs="宋体"/>
                <w:sz w:val="27"/>
                <w:szCs w:val="27"/>
              </w:rPr>
            </w:pPr>
            <w:r>
              <w:rPr>
                <w:rFonts w:ascii="宋体" w:hAnsi="宋体" w:eastAsia="宋体" w:cs="宋体"/>
                <w:b/>
                <w:bCs/>
                <w:spacing w:val="24"/>
                <w:sz w:val="27"/>
                <w:szCs w:val="27"/>
              </w:rPr>
              <w:t>赋权事项</w:t>
            </w:r>
          </w:p>
        </w:tc>
        <w:tc>
          <w:tcPr>
            <w:tcW w:w="2897" w:type="dxa"/>
            <w:vAlign w:val="top"/>
          </w:tcPr>
          <w:p>
            <w:pPr>
              <w:spacing w:before="150" w:line="219" w:lineRule="auto"/>
              <w:ind w:left="888"/>
              <w:rPr>
                <w:rFonts w:ascii="宋体" w:hAnsi="宋体" w:eastAsia="宋体" w:cs="宋体"/>
                <w:sz w:val="27"/>
                <w:szCs w:val="27"/>
              </w:rPr>
            </w:pPr>
            <w:r>
              <w:rPr>
                <w:rFonts w:ascii="宋体" w:hAnsi="宋体" w:eastAsia="宋体" w:cs="宋体"/>
                <w:b/>
                <w:bCs/>
                <w:spacing w:val="19"/>
                <w:sz w:val="27"/>
                <w:szCs w:val="27"/>
              </w:rPr>
              <w:t>实施依据</w:t>
            </w:r>
          </w:p>
        </w:tc>
        <w:tc>
          <w:tcPr>
            <w:tcW w:w="1993" w:type="dxa"/>
            <w:vAlign w:val="top"/>
          </w:tcPr>
          <w:p>
            <w:pPr>
              <w:spacing w:before="152" w:line="219" w:lineRule="auto"/>
              <w:ind w:left="301"/>
              <w:rPr>
                <w:rFonts w:ascii="宋体" w:hAnsi="宋体" w:eastAsia="宋体" w:cs="宋体"/>
                <w:sz w:val="27"/>
                <w:szCs w:val="27"/>
              </w:rPr>
            </w:pPr>
            <w:r>
              <w:rPr>
                <w:rFonts w:ascii="宋体" w:hAnsi="宋体" w:eastAsia="宋体" w:cs="宋体"/>
                <w:b/>
                <w:bCs/>
                <w:spacing w:val="1"/>
                <w:sz w:val="27"/>
                <w:szCs w:val="27"/>
              </w:rPr>
              <w:t>原实施部门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79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4"/>
                <w:sz w:val="27"/>
                <w:szCs w:val="27"/>
              </w:rPr>
              <w:t>20</w:t>
            </w:r>
          </w:p>
        </w:tc>
        <w:tc>
          <w:tcPr>
            <w:tcW w:w="344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对将落叶、纸屑、尘土等垃 圾扫入下水道、绿地和河沟内的处罚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 三十九条第二款、第五十五条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79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88" w:line="184" w:lineRule="auto"/>
              <w:ind w:left="255"/>
              <w:rPr>
                <w:rFonts w:ascii="宋体" w:hAnsi="宋体" w:eastAsia="宋体" w:cs="宋体"/>
                <w:sz w:val="27"/>
                <w:szCs w:val="27"/>
              </w:rPr>
            </w:pPr>
            <w:r>
              <w:rPr>
                <w:rFonts w:ascii="宋体" w:hAnsi="宋体" w:eastAsia="宋体" w:cs="宋体"/>
                <w:spacing w:val="-4"/>
                <w:sz w:val="27"/>
                <w:szCs w:val="27"/>
              </w:rPr>
              <w:t>21</w:t>
            </w:r>
          </w:p>
        </w:tc>
        <w:tc>
          <w:tcPr>
            <w:tcW w:w="344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对施工单位将维修管道、清 疏河道或者排水管(沟)等 产生的淤泥、污物直接堆放在城市道路上的处罚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 四十条第一款、第五十五 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trPr>
        <w:tc>
          <w:tcPr>
            <w:tcW w:w="794"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4"/>
                <w:sz w:val="27"/>
                <w:szCs w:val="27"/>
              </w:rPr>
              <w:t>22</w:t>
            </w:r>
          </w:p>
        </w:tc>
        <w:tc>
          <w:tcPr>
            <w:tcW w:w="344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对施工或者养护管理单位 未即时清理栽培或者修剪 树木、花卉、草坪等作业产 生的枝叶、泥土等废弃物的处罚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 四十条第二款、第五十五 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79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4"/>
                <w:sz w:val="27"/>
                <w:szCs w:val="27"/>
              </w:rPr>
              <w:t>23</w:t>
            </w:r>
          </w:p>
        </w:tc>
        <w:tc>
          <w:tcPr>
            <w:tcW w:w="344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对饲养人或者管理人未即 时清理宠物在城市道路、公</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共场所排泄的粪便的处罚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 四十二条第二款、第五十七条第二项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794" w:type="dxa"/>
            <w:vAlign w:val="top"/>
          </w:tcPr>
          <w:p>
            <w:pPr>
              <w:spacing w:line="303" w:lineRule="auto"/>
              <w:rPr>
                <w:rFonts w:ascii="Arial"/>
                <w:sz w:val="21"/>
              </w:rPr>
            </w:pPr>
          </w:p>
          <w:p>
            <w:pPr>
              <w:spacing w:line="303"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4"/>
                <w:sz w:val="27"/>
                <w:szCs w:val="27"/>
              </w:rPr>
              <w:t>24</w:t>
            </w:r>
          </w:p>
        </w:tc>
        <w:tc>
          <w:tcPr>
            <w:tcW w:w="344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对建(构)筑物外立面出现 残破等情况未及时修复的处罚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环境卫生管理条例》第四十六条第一项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794"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4"/>
                <w:sz w:val="27"/>
                <w:szCs w:val="27"/>
              </w:rPr>
              <w:t>25</w:t>
            </w:r>
          </w:p>
        </w:tc>
        <w:tc>
          <w:tcPr>
            <w:tcW w:w="344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对擅自在城市道路设置斜   坡、台阶的，或者设置地桩、 地锁以及放置其他障碍物</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圈占道路、公共场地的处罚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环境卫生管理条例》第四十七条第二项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bl>
    <w:p>
      <w:pPr>
        <w:rPr>
          <w:rFonts w:ascii="Arial"/>
          <w:sz w:val="21"/>
        </w:rPr>
      </w:pPr>
    </w:p>
    <w:p>
      <w:pPr>
        <w:sectPr>
          <w:footerReference r:id="rId9" w:type="default"/>
          <w:pgSz w:w="11870" w:h="16700"/>
          <w:pgMar w:top="1419" w:right="1094" w:bottom="1500" w:left="1634" w:header="0" w:footer="1231" w:gutter="0"/>
          <w:cols w:space="720" w:num="1"/>
        </w:sectPr>
      </w:pPr>
    </w:p>
    <w:p/>
    <w:p/>
    <w:p/>
    <w:tbl>
      <w:tblPr>
        <w:tblStyle w:val="4"/>
        <w:tblpPr w:leftFromText="180" w:rightFromText="180" w:vertAnchor="text" w:horzAnchor="page" w:tblpX="1715" w:tblpY="120"/>
        <w:tblOverlap w:val="never"/>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3436"/>
        <w:gridCol w:w="2897"/>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4" w:type="dxa"/>
            <w:vAlign w:val="top"/>
          </w:tcPr>
          <w:p>
            <w:pPr>
              <w:spacing w:before="153" w:line="221" w:lineRule="auto"/>
              <w:ind w:left="128"/>
              <w:rPr>
                <w:rFonts w:ascii="宋体" w:hAnsi="宋体" w:eastAsia="宋体" w:cs="宋体"/>
                <w:sz w:val="27"/>
                <w:szCs w:val="27"/>
              </w:rPr>
            </w:pPr>
            <w:r>
              <w:rPr>
                <w:rFonts w:ascii="宋体" w:hAnsi="宋体" w:eastAsia="宋体" w:cs="宋体"/>
                <w:b/>
                <w:bCs/>
                <w:spacing w:val="-6"/>
                <w:sz w:val="27"/>
                <w:szCs w:val="27"/>
              </w:rPr>
              <w:t>序号</w:t>
            </w:r>
          </w:p>
        </w:tc>
        <w:tc>
          <w:tcPr>
            <w:tcW w:w="3436" w:type="dxa"/>
            <w:vAlign w:val="top"/>
          </w:tcPr>
          <w:p>
            <w:pPr>
              <w:spacing w:before="152" w:line="219" w:lineRule="auto"/>
              <w:ind w:left="1124"/>
              <w:rPr>
                <w:rFonts w:ascii="宋体" w:hAnsi="宋体" w:eastAsia="宋体" w:cs="宋体"/>
                <w:sz w:val="27"/>
                <w:szCs w:val="27"/>
              </w:rPr>
            </w:pPr>
            <w:r>
              <w:rPr>
                <w:rFonts w:ascii="宋体" w:hAnsi="宋体" w:eastAsia="宋体" w:cs="宋体"/>
                <w:b/>
                <w:bCs/>
                <w:spacing w:val="19"/>
                <w:sz w:val="27"/>
                <w:szCs w:val="27"/>
              </w:rPr>
              <w:t>赋权事项</w:t>
            </w:r>
          </w:p>
        </w:tc>
        <w:tc>
          <w:tcPr>
            <w:tcW w:w="2897" w:type="dxa"/>
            <w:vAlign w:val="top"/>
          </w:tcPr>
          <w:p>
            <w:pPr>
              <w:spacing w:before="150" w:line="219" w:lineRule="auto"/>
              <w:ind w:left="838"/>
              <w:rPr>
                <w:rFonts w:ascii="宋体" w:hAnsi="宋体" w:eastAsia="宋体" w:cs="宋体"/>
                <w:sz w:val="27"/>
                <w:szCs w:val="27"/>
              </w:rPr>
            </w:pPr>
            <w:r>
              <w:rPr>
                <w:rFonts w:ascii="宋体" w:hAnsi="宋体" w:eastAsia="宋体" w:cs="宋体"/>
                <w:b/>
                <w:bCs/>
                <w:spacing w:val="29"/>
                <w:sz w:val="27"/>
                <w:szCs w:val="27"/>
              </w:rPr>
              <w:t>实施依据</w:t>
            </w:r>
          </w:p>
        </w:tc>
        <w:tc>
          <w:tcPr>
            <w:tcW w:w="1993" w:type="dxa"/>
            <w:vAlign w:val="top"/>
          </w:tcPr>
          <w:p>
            <w:pPr>
              <w:spacing w:before="156" w:line="219" w:lineRule="auto"/>
              <w:ind w:left="308"/>
              <w:rPr>
                <w:rFonts w:ascii="宋体" w:hAnsi="宋体" w:eastAsia="宋体" w:cs="宋体"/>
                <w:sz w:val="27"/>
                <w:szCs w:val="27"/>
              </w:rPr>
            </w:pPr>
            <w:r>
              <w:rPr>
                <w:rFonts w:ascii="宋体" w:hAnsi="宋体" w:eastAsia="宋体" w:cs="宋体"/>
                <w:b/>
                <w:bCs/>
                <w:spacing w:val="19"/>
                <w:sz w:val="27"/>
                <w:szCs w:val="27"/>
              </w:rPr>
              <w:t>原实施部门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6" w:hRule="atLeast"/>
        </w:trPr>
        <w:tc>
          <w:tcPr>
            <w:tcW w:w="80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4"/>
                <w:sz w:val="27"/>
                <w:szCs w:val="27"/>
              </w:rPr>
              <w:t>26</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对擅自占用城市道路以及 桥梁、地下通道、广场等公 共场所从事经营活动的，临 街和广场周边的经营者超 出门窗、外墙进行店外经营、作业或者展示、堆放物品的，或者占用城市道路两侧的公共区域从事经营性车辆维修、清洗和装饰的处罚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环境卫生管理条例》第四十八条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804" w:type="dxa"/>
            <w:vAlign w:val="top"/>
          </w:tcPr>
          <w:p>
            <w:pPr>
              <w:spacing w:line="312" w:lineRule="auto"/>
              <w:rPr>
                <w:rFonts w:ascii="Arial"/>
                <w:sz w:val="21"/>
              </w:rPr>
            </w:pPr>
          </w:p>
          <w:p>
            <w:pPr>
              <w:spacing w:line="312"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4"/>
                <w:sz w:val="27"/>
                <w:szCs w:val="27"/>
              </w:rPr>
              <w:t>27</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对乱丢电池、荧光灯管、显 示器等特殊废弃物或者乱扔动物尸体的处罚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《新乡市城市市容和  环境卫生管理条例》第五十八条第二项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804"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4"/>
                <w:sz w:val="27"/>
                <w:szCs w:val="27"/>
              </w:rPr>
              <w:t>28</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对在公路、公路用地范围内 设置电杆、变压器及其他类</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似设施的处罚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《河南省公路管理条  例》第二十五条第一款 第一项、第四十七条第一款第一项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市或县(市)交通运输局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04" w:type="dxa"/>
            <w:vAlign w:val="top"/>
          </w:tcPr>
          <w:p>
            <w:pPr>
              <w:spacing w:line="318" w:lineRule="auto"/>
              <w:rPr>
                <w:rFonts w:ascii="Arial"/>
                <w:sz w:val="21"/>
              </w:rPr>
            </w:pPr>
          </w:p>
          <w:p>
            <w:pPr>
              <w:spacing w:line="319"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4"/>
                <w:sz w:val="27"/>
                <w:szCs w:val="27"/>
              </w:rPr>
              <w:t>29</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对利用桥涵加设闸门、渡槽、管道的处罚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《河南省公路管理条  例》第二十六条、第四十七条第一款第一项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市或县(市)交通运输局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804" w:type="dxa"/>
            <w:vAlign w:val="top"/>
          </w:tcPr>
          <w:p>
            <w:pPr>
              <w:spacing w:line="319" w:lineRule="auto"/>
              <w:rPr>
                <w:rFonts w:ascii="Arial"/>
                <w:sz w:val="21"/>
              </w:rPr>
            </w:pPr>
          </w:p>
          <w:p>
            <w:pPr>
              <w:spacing w:line="319"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4"/>
                <w:sz w:val="27"/>
                <w:szCs w:val="27"/>
              </w:rPr>
              <w:t>30</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对移动、涂改和损坏公路标 志、测桩、界碑、护栏及其他设施的处罚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《河南省公路管理条  例》第二十七条、第四十七条第一款第一项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市或县(市)交通运输局</w:t>
            </w:r>
          </w:p>
        </w:tc>
      </w:tr>
    </w:tbl>
    <w:p>
      <w:pPr>
        <w:spacing w:line="182" w:lineRule="exact"/>
      </w:pPr>
    </w:p>
    <w:p>
      <w:pPr>
        <w:rPr>
          <w:rFonts w:ascii="Arial"/>
          <w:sz w:val="21"/>
        </w:rPr>
      </w:pPr>
    </w:p>
    <w:p>
      <w:pPr>
        <w:sectPr>
          <w:footerReference r:id="rId10" w:type="default"/>
          <w:pgSz w:w="12180" w:h="16920"/>
          <w:pgMar w:top="1438" w:right="904" w:bottom="1493" w:left="1827" w:header="0" w:footer="1234" w:gutter="0"/>
          <w:cols w:space="720" w:num="1"/>
        </w:sectPr>
      </w:pPr>
    </w:p>
    <w:p/>
    <w:p/>
    <w:p>
      <w:pPr>
        <w:spacing w:line="80" w:lineRule="exact"/>
      </w:pPr>
    </w:p>
    <w:tbl>
      <w:tblPr>
        <w:tblStyle w:val="4"/>
        <w:tblW w:w="9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3436"/>
        <w:gridCol w:w="2897"/>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4" w:type="dxa"/>
            <w:vAlign w:val="top"/>
          </w:tcPr>
          <w:p>
            <w:pPr>
              <w:spacing w:before="153" w:line="221" w:lineRule="auto"/>
              <w:ind w:left="118"/>
              <w:rPr>
                <w:rFonts w:ascii="宋体" w:hAnsi="宋体" w:eastAsia="宋体" w:cs="宋体"/>
                <w:sz w:val="27"/>
                <w:szCs w:val="27"/>
              </w:rPr>
            </w:pPr>
            <w:r>
              <w:rPr>
                <w:rFonts w:ascii="宋体" w:hAnsi="宋体" w:eastAsia="宋体" w:cs="宋体"/>
                <w:b/>
                <w:bCs/>
                <w:spacing w:val="-6"/>
                <w:sz w:val="27"/>
                <w:szCs w:val="27"/>
              </w:rPr>
              <w:t>序号</w:t>
            </w:r>
          </w:p>
        </w:tc>
        <w:tc>
          <w:tcPr>
            <w:tcW w:w="3436" w:type="dxa"/>
            <w:vAlign w:val="top"/>
          </w:tcPr>
          <w:p>
            <w:pPr>
              <w:spacing w:before="152" w:line="219" w:lineRule="auto"/>
              <w:ind w:left="1134"/>
              <w:rPr>
                <w:rFonts w:ascii="宋体" w:hAnsi="宋体" w:eastAsia="宋体" w:cs="宋体"/>
                <w:sz w:val="27"/>
                <w:szCs w:val="27"/>
              </w:rPr>
            </w:pPr>
            <w:r>
              <w:rPr>
                <w:rFonts w:ascii="宋体" w:hAnsi="宋体" w:eastAsia="宋体" w:cs="宋体"/>
                <w:b/>
                <w:bCs/>
                <w:spacing w:val="29"/>
                <w:sz w:val="27"/>
                <w:szCs w:val="27"/>
              </w:rPr>
              <w:t>赋权事项</w:t>
            </w:r>
          </w:p>
        </w:tc>
        <w:tc>
          <w:tcPr>
            <w:tcW w:w="2897" w:type="dxa"/>
            <w:vAlign w:val="top"/>
          </w:tcPr>
          <w:p>
            <w:pPr>
              <w:spacing w:before="150" w:line="219" w:lineRule="auto"/>
              <w:ind w:left="898"/>
              <w:rPr>
                <w:rFonts w:ascii="宋体" w:hAnsi="宋体" w:eastAsia="宋体" w:cs="宋体"/>
                <w:sz w:val="27"/>
                <w:szCs w:val="27"/>
              </w:rPr>
            </w:pPr>
            <w:r>
              <w:rPr>
                <w:rFonts w:ascii="宋体" w:hAnsi="宋体" w:eastAsia="宋体" w:cs="宋体"/>
                <w:b/>
                <w:bCs/>
                <w:spacing w:val="19"/>
                <w:sz w:val="27"/>
                <w:szCs w:val="27"/>
              </w:rPr>
              <w:t>实施依据</w:t>
            </w:r>
          </w:p>
        </w:tc>
        <w:tc>
          <w:tcPr>
            <w:tcW w:w="1993" w:type="dxa"/>
            <w:vAlign w:val="top"/>
          </w:tcPr>
          <w:p>
            <w:pPr>
              <w:spacing w:before="152" w:line="219" w:lineRule="auto"/>
              <w:ind w:left="301"/>
              <w:rPr>
                <w:rFonts w:ascii="宋体" w:hAnsi="宋体" w:eastAsia="宋体" w:cs="宋体"/>
                <w:sz w:val="27"/>
                <w:szCs w:val="27"/>
              </w:rPr>
            </w:pPr>
            <w:r>
              <w:rPr>
                <w:rFonts w:ascii="宋体" w:hAnsi="宋体" w:eastAsia="宋体" w:cs="宋体"/>
                <w:b/>
                <w:bCs/>
                <w:spacing w:val="1"/>
                <w:sz w:val="27"/>
                <w:szCs w:val="27"/>
              </w:rPr>
              <w:t>原实施部门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94" w:type="dxa"/>
            <w:vAlign w:val="top"/>
          </w:tcPr>
          <w:p>
            <w:pPr>
              <w:spacing w:line="284" w:lineRule="auto"/>
              <w:rPr>
                <w:rFonts w:ascii="Arial"/>
                <w:sz w:val="21"/>
              </w:rPr>
            </w:pPr>
          </w:p>
          <w:p>
            <w:pPr>
              <w:spacing w:line="285" w:lineRule="auto"/>
              <w:rPr>
                <w:rFonts w:ascii="Arial"/>
                <w:sz w:val="21"/>
              </w:rPr>
            </w:pPr>
          </w:p>
          <w:p>
            <w:pPr>
              <w:spacing w:before="87" w:line="184" w:lineRule="auto"/>
              <w:ind w:left="254"/>
              <w:rPr>
                <w:rFonts w:ascii="宋体" w:hAnsi="宋体" w:eastAsia="宋体" w:cs="宋体"/>
                <w:sz w:val="27"/>
                <w:szCs w:val="27"/>
              </w:rPr>
            </w:pPr>
            <w:r>
              <w:rPr>
                <w:rFonts w:ascii="宋体" w:hAnsi="宋体" w:eastAsia="宋体" w:cs="宋体"/>
                <w:spacing w:val="-4"/>
                <w:sz w:val="27"/>
                <w:szCs w:val="27"/>
              </w:rPr>
              <w:t>31</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对损坏公路上的树木花草的处罚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《河南省公路管理条 例》第二十七条、第四十七条第一款第一项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市或县(市)交通运输局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794"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4"/>
                <w:sz w:val="27"/>
                <w:szCs w:val="27"/>
              </w:rPr>
              <w:t>32</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对在村道公路建筑控制区 内修建建筑物、构筑物或者 擅自架设、埋设管线、电缆等设施的处罚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《河南省农村公路条例》第五十四条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市或县(市)交通运输局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794" w:type="dxa"/>
            <w:vAlign w:val="top"/>
          </w:tcPr>
          <w:p>
            <w:pPr>
              <w:spacing w:line="281" w:lineRule="auto"/>
              <w:rPr>
                <w:rFonts w:ascii="Arial"/>
                <w:sz w:val="21"/>
              </w:rPr>
            </w:pPr>
          </w:p>
          <w:p>
            <w:pPr>
              <w:spacing w:line="282"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4"/>
                <w:sz w:val="27"/>
                <w:szCs w:val="27"/>
              </w:rPr>
              <w:t>33</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对生产、销售包装上未附标 签、标签残缺不清或者擅自修改标签内容的处罚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《肥料登记管理办法》第二十七条第三项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市或县(市)农业农村局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79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4"/>
                <w:sz w:val="27"/>
                <w:szCs w:val="27"/>
              </w:rPr>
              <w:t>34</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对损坏、挪用或者擅自拆除、停用消防设施、器材的处罚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《中华人民共和国消 防法》第十六条、第二 十八条、第六十条第一 款第二项及第二款、第六十七条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8" w:hRule="atLeast"/>
        </w:trPr>
        <w:tc>
          <w:tcPr>
            <w:tcW w:w="794"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4"/>
                <w:sz w:val="27"/>
                <w:szCs w:val="27"/>
              </w:rPr>
              <w:t>35</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对占用、堵塞、封闭疏散通 道、安全出口或者有其他妨碍安全疏散行为的处罚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《中华人民共和国消 防法》第十六条、第二 十八条、第六十条第一 款第三项及第二款、第六十七条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79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4"/>
                <w:sz w:val="27"/>
                <w:szCs w:val="27"/>
              </w:rPr>
              <w:t>36</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对埋压、圈占、遮挡消火栓或者占用防火间距的处罚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《中华人民共和国消 防法》第十六条、第二 十八条、第六十条第一 款第四项及第二款、第六十七条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县(市、区)消防救援大队</w:t>
            </w:r>
          </w:p>
        </w:tc>
      </w:tr>
    </w:tbl>
    <w:p>
      <w:pPr>
        <w:rPr>
          <w:rFonts w:ascii="Arial"/>
          <w:sz w:val="21"/>
        </w:rPr>
      </w:pPr>
    </w:p>
    <w:p>
      <w:pPr>
        <w:sectPr>
          <w:footerReference r:id="rId11" w:type="default"/>
          <w:pgSz w:w="11560" w:h="16490"/>
          <w:pgMar w:top="1401" w:right="914" w:bottom="1430" w:left="1515" w:header="0" w:footer="1161" w:gutter="0"/>
          <w:cols w:space="720" w:num="1"/>
        </w:sectPr>
      </w:pPr>
    </w:p>
    <w:p/>
    <w:p/>
    <w:tbl>
      <w:tblPr>
        <w:tblStyle w:val="4"/>
        <w:tblpPr w:leftFromText="180" w:rightFromText="180" w:vertAnchor="text" w:horzAnchor="page" w:tblpX="1602" w:tblpY="221"/>
        <w:tblOverlap w:val="never"/>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3436"/>
        <w:gridCol w:w="2897"/>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4" w:type="dxa"/>
            <w:vAlign w:val="top"/>
          </w:tcPr>
          <w:p>
            <w:pPr>
              <w:spacing w:before="153" w:line="221" w:lineRule="auto"/>
              <w:ind w:left="128"/>
              <w:rPr>
                <w:rFonts w:ascii="宋体" w:hAnsi="宋体" w:eastAsia="宋体" w:cs="宋体"/>
                <w:sz w:val="27"/>
                <w:szCs w:val="27"/>
              </w:rPr>
            </w:pPr>
            <w:r>
              <w:rPr>
                <w:rFonts w:ascii="宋体" w:hAnsi="宋体" w:eastAsia="宋体" w:cs="宋体"/>
                <w:b/>
                <w:bCs/>
                <w:spacing w:val="-6"/>
                <w:sz w:val="27"/>
                <w:szCs w:val="27"/>
              </w:rPr>
              <w:t>序号</w:t>
            </w:r>
          </w:p>
        </w:tc>
        <w:tc>
          <w:tcPr>
            <w:tcW w:w="3436" w:type="dxa"/>
            <w:vAlign w:val="top"/>
          </w:tcPr>
          <w:p>
            <w:pPr>
              <w:spacing w:before="152" w:line="219" w:lineRule="auto"/>
              <w:ind w:left="1144"/>
              <w:rPr>
                <w:rFonts w:ascii="宋体" w:hAnsi="宋体" w:eastAsia="宋体" w:cs="宋体"/>
                <w:sz w:val="27"/>
                <w:szCs w:val="27"/>
              </w:rPr>
            </w:pPr>
            <w:r>
              <w:rPr>
                <w:rFonts w:ascii="宋体" w:hAnsi="宋体" w:eastAsia="宋体" w:cs="宋体"/>
                <w:b/>
                <w:bCs/>
                <w:spacing w:val="24"/>
                <w:sz w:val="27"/>
                <w:szCs w:val="27"/>
              </w:rPr>
              <w:t>赋权事项</w:t>
            </w:r>
          </w:p>
        </w:tc>
        <w:tc>
          <w:tcPr>
            <w:tcW w:w="2897" w:type="dxa"/>
            <w:vAlign w:val="top"/>
          </w:tcPr>
          <w:p>
            <w:pPr>
              <w:spacing w:before="150" w:line="219" w:lineRule="auto"/>
              <w:ind w:left="888"/>
              <w:rPr>
                <w:rFonts w:ascii="宋体" w:hAnsi="宋体" w:eastAsia="宋体" w:cs="宋体"/>
                <w:sz w:val="27"/>
                <w:szCs w:val="27"/>
              </w:rPr>
            </w:pPr>
            <w:r>
              <w:rPr>
                <w:rFonts w:ascii="宋体" w:hAnsi="宋体" w:eastAsia="宋体" w:cs="宋体"/>
                <w:b/>
                <w:bCs/>
                <w:spacing w:val="24"/>
                <w:sz w:val="27"/>
                <w:szCs w:val="27"/>
              </w:rPr>
              <w:t>实施依据</w:t>
            </w:r>
          </w:p>
        </w:tc>
        <w:tc>
          <w:tcPr>
            <w:tcW w:w="1993" w:type="dxa"/>
            <w:vAlign w:val="top"/>
          </w:tcPr>
          <w:p>
            <w:pPr>
              <w:spacing w:before="152" w:line="219" w:lineRule="auto"/>
              <w:ind w:left="291"/>
              <w:rPr>
                <w:rFonts w:ascii="宋体" w:hAnsi="宋体" w:eastAsia="宋体" w:cs="宋体"/>
                <w:sz w:val="27"/>
                <w:szCs w:val="27"/>
              </w:rPr>
            </w:pPr>
            <w:r>
              <w:rPr>
                <w:rFonts w:ascii="宋体" w:hAnsi="宋体" w:eastAsia="宋体" w:cs="宋体"/>
                <w:b/>
                <w:bCs/>
                <w:spacing w:val="1"/>
                <w:sz w:val="27"/>
                <w:szCs w:val="27"/>
              </w:rPr>
              <w:t>原实施部门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8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87" w:line="183" w:lineRule="auto"/>
              <w:ind w:left="255"/>
              <w:rPr>
                <w:rFonts w:ascii="宋体" w:hAnsi="宋体" w:eastAsia="宋体" w:cs="宋体"/>
                <w:sz w:val="27"/>
                <w:szCs w:val="27"/>
              </w:rPr>
            </w:pPr>
            <w:r>
              <w:rPr>
                <w:rFonts w:ascii="宋体" w:hAnsi="宋体" w:eastAsia="宋体" w:cs="宋体"/>
                <w:spacing w:val="-4"/>
                <w:sz w:val="27"/>
                <w:szCs w:val="27"/>
              </w:rPr>
              <w:t>37</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对占用、堵塞、封闭消防车 通道，妨碍消防车通行的处罚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《中华人民共和国消  防法》第十六条、第二 十八条、第六十条第一 款第五项及第二款、第六十七条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804"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4"/>
                <w:sz w:val="27"/>
                <w:szCs w:val="27"/>
              </w:rPr>
              <w:t>38</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对人员密集场所在门窗上 设置影响逃生和灭火救援的障碍物的处罚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《中华人民共和国消  防法》第十六条、第二 十八条、第六十条第一款第六项、第六十七条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80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4"/>
                <w:sz w:val="27"/>
                <w:szCs w:val="27"/>
              </w:rPr>
              <w:t>39</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对在居住建筑物的公共走  道、楼梯间、门厅内为电动  自行车、电动三轮车充电， 在城市建成区燃放孔明灯  等携带明火且不可控制的空中飘移物的处罚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《河南省消防条例》第七十一条</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80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3"/>
                <w:sz w:val="27"/>
                <w:szCs w:val="27"/>
              </w:rPr>
              <w:t>40</w:t>
            </w:r>
          </w:p>
        </w:tc>
        <w:tc>
          <w:tcPr>
            <w:tcW w:w="34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对未按照规定落实消防控 制室值班制度，或者安排不 具备相应条件的人员值班的处罚</w:t>
            </w:r>
          </w:p>
        </w:tc>
        <w:tc>
          <w:tcPr>
            <w:tcW w:w="28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《高层民用建筑消防  安全管理规定》第四十七条第四项</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jc w:val="both"/>
              <w:textAlignment w:val="baseline"/>
              <w:rPr>
                <w:rFonts w:hint="eastAsia" w:ascii="宋体" w:hAnsi="宋体" w:eastAsia="宋体" w:cs="宋体"/>
                <w:spacing w:val="3"/>
                <w:sz w:val="27"/>
                <w:szCs w:val="27"/>
              </w:rPr>
            </w:pPr>
            <w:r>
              <w:rPr>
                <w:rFonts w:hint="eastAsia" w:ascii="宋体" w:hAnsi="宋体" w:eastAsia="宋体" w:cs="宋体"/>
                <w:spacing w:val="3"/>
                <w:sz w:val="27"/>
                <w:szCs w:val="27"/>
              </w:rPr>
              <w:t>县(市、区)消防救援大队</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68"/>
      <w:jc w:val="right"/>
      <w:rPr>
        <w:rFonts w:ascii="宋体" w:hAnsi="宋体" w:eastAsia="宋体" w:cs="宋体"/>
        <w:sz w:val="27"/>
        <w:szCs w:val="27"/>
      </w:rPr>
    </w:pPr>
    <w:r>
      <w:rPr>
        <w:rFonts w:ascii="宋体" w:hAnsi="宋体" w:eastAsia="宋体" w:cs="宋体"/>
        <w:spacing w:val="-3"/>
        <w:sz w:val="27"/>
        <w:szCs w:val="27"/>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20"/>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24"/>
      <w:jc w:val="right"/>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56"/>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413"/>
      <w:jc w:val="right"/>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82"/>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33"/>
      <w:jc w:val="right"/>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64643752"/>
    <w:rsid w:val="60096183"/>
    <w:rsid w:val="64643752"/>
    <w:rsid w:val="782A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2023-07-19T09:03:00Z</dcterms:created>
  <dc:creator>司法局</dc:creator>
  <cp:lastModifiedBy>司法局</cp:lastModifiedBy>
  <dcterms:modified xsi:type="dcterms:W3CDTF">2023-07-20T02:05:09Z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0D231B6EEE4A40E69403D829AA7625B3_11</vt:lpwstr>
  </property>
</Properties>
</file>